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BE" w:rsidRPr="00466E9D" w:rsidRDefault="00B067BE" w:rsidP="00703F19">
      <w:pPr>
        <w:pStyle w:val="Textnormy"/>
        <w:jc w:val="center"/>
        <w:rPr>
          <w:rFonts w:cs="Arial"/>
          <w:b/>
          <w:color w:val="FF0000"/>
          <w:sz w:val="24"/>
          <w:szCs w:val="24"/>
        </w:rPr>
      </w:pPr>
      <w:r w:rsidRPr="00466E9D">
        <w:rPr>
          <w:rFonts w:cs="Arial"/>
          <w:b/>
          <w:color w:val="FF0000"/>
          <w:sz w:val="24"/>
          <w:szCs w:val="24"/>
        </w:rPr>
        <w:t>VYHLÁŠENÍ 3. NÁRODNÍ VÝZVY PODPROGRAMU INTER-EUREKA LTE317</w:t>
      </w:r>
    </w:p>
    <w:p w:rsidR="00B067BE" w:rsidRPr="00466E9D" w:rsidRDefault="00B067BE" w:rsidP="00724EBF">
      <w:pPr>
        <w:pStyle w:val="Textnormy"/>
        <w:rPr>
          <w:rFonts w:cs="Arial"/>
          <w:b/>
        </w:rPr>
      </w:pPr>
    </w:p>
    <w:p w:rsidR="00B067BE" w:rsidRPr="00703F19" w:rsidRDefault="00B067BE" w:rsidP="00724EBF">
      <w:pPr>
        <w:pStyle w:val="Textnormy"/>
        <w:rPr>
          <w:rFonts w:cs="Arial"/>
        </w:rPr>
      </w:pPr>
      <w:r w:rsidRPr="00466E9D">
        <w:rPr>
          <w:rFonts w:cs="Arial"/>
          <w:b/>
        </w:rPr>
        <w:t>Ministerstvo školství, mládeže a tělovýchovy</w:t>
      </w:r>
      <w:r w:rsidRPr="00703F19">
        <w:rPr>
          <w:rFonts w:cs="Arial"/>
        </w:rPr>
        <w:t xml:space="preserve"> vyhlašuje 3. národní výzvu ve výzkumu, vývoji a inovacích INTER-EUREKA LTE317 pro podávání projektů mezinárodní spolupráce ve výzkumu a vývoji </w:t>
      </w:r>
      <w:r w:rsidR="00703F19" w:rsidRPr="00703F19">
        <w:rPr>
          <w:rFonts w:cs="Arial"/>
        </w:rPr>
        <w:t>–</w:t>
      </w:r>
      <w:r w:rsidRPr="00703F19">
        <w:rPr>
          <w:rFonts w:cs="Arial"/>
          <w:b/>
        </w:rPr>
        <w:t xml:space="preserve"> </w:t>
      </w:r>
      <w:r w:rsidR="00703F19" w:rsidRPr="00703F19">
        <w:rPr>
          <w:rFonts w:cs="Arial"/>
          <w:b/>
        </w:rPr>
        <w:t>EUREKA</w:t>
      </w:r>
      <w:r w:rsidR="00703F19">
        <w:rPr>
          <w:rFonts w:cs="Arial"/>
        </w:rPr>
        <w:t>.</w:t>
      </w:r>
    </w:p>
    <w:p w:rsidR="00B82ABD" w:rsidRDefault="00724EBF" w:rsidP="00B82ABD">
      <w:pPr>
        <w:pStyle w:val="Textnormy"/>
        <w:rPr>
          <w:rFonts w:cs="Arial"/>
        </w:rPr>
      </w:pPr>
      <w:r w:rsidRPr="00703F19">
        <w:rPr>
          <w:rFonts w:cs="Arial"/>
        </w:rPr>
        <w:t xml:space="preserve">Program INTER-EXCELLENCE LT, jeho podprogram INTER-EUREKA (LTE) je určen </w:t>
      </w:r>
      <w:r w:rsidRPr="00466E9D">
        <w:rPr>
          <w:rFonts w:cs="Arial"/>
          <w:b/>
        </w:rPr>
        <w:t>na podporu mezinárodní spolupráce malých, středních a velkých podniků</w:t>
      </w:r>
      <w:r w:rsidRPr="00703F19">
        <w:rPr>
          <w:rFonts w:cs="Arial"/>
        </w:rPr>
        <w:t xml:space="preserve">, které ve své podnikatelské činnosti mají rovněž aktivity výzkumu a vývoje, a </w:t>
      </w:r>
      <w:r w:rsidRPr="00466E9D">
        <w:rPr>
          <w:rFonts w:cs="Arial"/>
          <w:b/>
        </w:rPr>
        <w:t>jejich spolupráci s univerzitami</w:t>
      </w:r>
      <w:r w:rsidRPr="00703F19">
        <w:rPr>
          <w:rFonts w:cs="Arial"/>
        </w:rPr>
        <w:t>, výzkumnými organizacemi a centry. Doporučující stanovisko k vybraným projektům k jejich financování z národních prostředků z podprogramu INTER-EUREKA (LTE) je provedeno Skupinou vysokých představitelů programu EUREKA. Český poskytovatel MŠMT ve spolupráci s odborným poradním orgánem provádí odborné hodnocení obsahu předloženého návrhu projektu českého uchazeče před jeho odesláním do sekretariátu programu EUREKA, který zabezpečuje zpracování</w:t>
      </w:r>
      <w:r w:rsidRPr="00703F19">
        <w:rPr>
          <w:rFonts w:cs="Arial"/>
          <w:b/>
        </w:rPr>
        <w:t xml:space="preserve"> tzv. green list</w:t>
      </w:r>
      <w:r w:rsidRPr="00703F19">
        <w:rPr>
          <w:rFonts w:cs="Arial"/>
        </w:rPr>
        <w:t xml:space="preserve"> pro stanovisko Skupiny vysokých představitelů. Projekty nemají stanoveno technologické zaměření, ale jsou především řešeny v  oblastech, jako jsou například</w:t>
      </w:r>
      <w:r w:rsidRPr="00703F19">
        <w:rPr>
          <w:rFonts w:cs="Arial"/>
          <w:b/>
        </w:rPr>
        <w:t xml:space="preserve"> komunikační a informační technologie, biotechnologie a lékařská technika, nové materiály, životní prostředí, doprava, energetika, automatizace a robotika</w:t>
      </w:r>
      <w:r w:rsidRPr="00703F19">
        <w:rPr>
          <w:rFonts w:cs="Arial"/>
        </w:rPr>
        <w:t xml:space="preserve"> a další. </w:t>
      </w:r>
      <w:r w:rsidRPr="00703F19">
        <w:rPr>
          <w:rFonts w:cs="Arial"/>
          <w:b/>
        </w:rPr>
        <w:t>Výstupy projektů EUREKA, a tím tedy podprogramu INTER-EUREKA (LTE), musí být cíleny na jejich komerční využití, tj. nové inovované výrobky, nové technologie, nové služby a jejich rychlé uplatnění na trhu</w:t>
      </w:r>
      <w:r w:rsidRPr="00703F19">
        <w:rPr>
          <w:rFonts w:cs="Arial"/>
        </w:rPr>
        <w:t xml:space="preserve">.  </w:t>
      </w:r>
    </w:p>
    <w:p w:rsidR="001F0EF3" w:rsidRPr="00703F19" w:rsidRDefault="00724EBF" w:rsidP="00B82ABD">
      <w:pPr>
        <w:pStyle w:val="Textnormy"/>
        <w:rPr>
          <w:rFonts w:cs="Arial"/>
        </w:rPr>
      </w:pPr>
      <w:r w:rsidRPr="00703F19">
        <w:rPr>
          <w:rFonts w:cs="Arial"/>
        </w:rPr>
        <w:t xml:space="preserve"> Maximální doba řešení projektu je 48 měsíců</w:t>
      </w:r>
    </w:p>
    <w:p w:rsidR="00703F19" w:rsidRPr="00B82ABD" w:rsidRDefault="00724EBF" w:rsidP="00724EBF">
      <w:pPr>
        <w:pStyle w:val="Standard"/>
        <w:shd w:val="clear" w:color="auto" w:fill="FFFFFF" w:themeFill="background1"/>
        <w:tabs>
          <w:tab w:val="left" w:pos="567"/>
        </w:tabs>
        <w:autoSpaceDE w:val="0"/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2ABD">
        <w:rPr>
          <w:rFonts w:ascii="Arial" w:hAnsi="Arial" w:cs="Arial"/>
          <w:b/>
          <w:sz w:val="20"/>
          <w:szCs w:val="20"/>
          <w:u w:val="single"/>
        </w:rPr>
        <w:t>Soutěžní lhůta</w:t>
      </w:r>
    </w:p>
    <w:p w:rsidR="00724EBF" w:rsidRDefault="00703F19" w:rsidP="00724EBF">
      <w:pPr>
        <w:pStyle w:val="Standard"/>
        <w:shd w:val="clear" w:color="auto" w:fill="FFFFFF" w:themeFill="background1"/>
        <w:tabs>
          <w:tab w:val="left" w:pos="567"/>
        </w:tabs>
        <w:autoSpaceDE w:val="0"/>
        <w:spacing w:before="120"/>
        <w:jc w:val="both"/>
        <w:rPr>
          <w:rFonts w:ascii="Arial" w:hAnsi="Arial" w:cs="Arial"/>
          <w:sz w:val="20"/>
          <w:szCs w:val="20"/>
        </w:rPr>
      </w:pPr>
      <w:r w:rsidRPr="00703F19">
        <w:rPr>
          <w:rFonts w:ascii="Arial" w:hAnsi="Arial" w:cs="Arial"/>
          <w:sz w:val="20"/>
          <w:szCs w:val="20"/>
        </w:rPr>
        <w:t>začíná</w:t>
      </w:r>
      <w:r w:rsidR="00724EBF" w:rsidRPr="00703F19">
        <w:rPr>
          <w:rFonts w:ascii="Arial" w:hAnsi="Arial" w:cs="Arial"/>
          <w:sz w:val="20"/>
          <w:szCs w:val="20"/>
        </w:rPr>
        <w:t xml:space="preserve"> </w:t>
      </w:r>
      <w:r w:rsidR="00724EBF" w:rsidRPr="00703F19">
        <w:rPr>
          <w:rFonts w:ascii="Arial" w:hAnsi="Arial" w:cs="Arial"/>
          <w:b/>
          <w:sz w:val="20"/>
          <w:szCs w:val="20"/>
        </w:rPr>
        <w:t>3. srpna 2017</w:t>
      </w:r>
      <w:r w:rsidR="00724EBF" w:rsidRPr="00703F19">
        <w:rPr>
          <w:rFonts w:ascii="Arial" w:hAnsi="Arial" w:cs="Arial"/>
          <w:sz w:val="20"/>
          <w:szCs w:val="20"/>
        </w:rPr>
        <w:t xml:space="preserve"> a končí dnem uzávěrky přijímání návrhů projektů – </w:t>
      </w:r>
      <w:r w:rsidR="00724EBF" w:rsidRPr="00703F19">
        <w:rPr>
          <w:rFonts w:ascii="Arial" w:hAnsi="Arial" w:cs="Arial"/>
          <w:b/>
          <w:sz w:val="20"/>
          <w:szCs w:val="20"/>
        </w:rPr>
        <w:t>9. října 2017</w:t>
      </w:r>
      <w:r w:rsidR="00724EBF" w:rsidRPr="00703F19">
        <w:rPr>
          <w:rFonts w:ascii="Arial" w:hAnsi="Arial" w:cs="Arial"/>
          <w:sz w:val="20"/>
          <w:szCs w:val="20"/>
        </w:rPr>
        <w:t>.</w:t>
      </w:r>
    </w:p>
    <w:p w:rsidR="00724EBF" w:rsidRPr="00703F19" w:rsidRDefault="00724EBF" w:rsidP="00724EBF">
      <w:pPr>
        <w:pStyle w:val="Standard"/>
        <w:shd w:val="clear" w:color="auto" w:fill="FFFFFF" w:themeFill="background1"/>
        <w:tabs>
          <w:tab w:val="left" w:pos="567"/>
        </w:tabs>
        <w:autoSpaceDE w:val="0"/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703F19">
        <w:rPr>
          <w:rFonts w:ascii="Arial" w:hAnsi="Arial" w:cs="Arial"/>
          <w:b/>
          <w:sz w:val="20"/>
          <w:szCs w:val="20"/>
        </w:rPr>
        <w:t xml:space="preserve">Návrhy projektů lze podávat pouze jako datovou zprávu prostřednictvím datové </w:t>
      </w:r>
      <w:r w:rsidR="00B82ABD">
        <w:rPr>
          <w:rFonts w:ascii="Arial" w:hAnsi="Arial" w:cs="Arial"/>
          <w:b/>
          <w:sz w:val="20"/>
          <w:szCs w:val="20"/>
        </w:rPr>
        <w:t xml:space="preserve">schránky poskytovatele </w:t>
      </w:r>
      <w:proofErr w:type="spellStart"/>
      <w:r w:rsidR="00B82ABD">
        <w:rPr>
          <w:rFonts w:ascii="Arial" w:hAnsi="Arial" w:cs="Arial"/>
          <w:b/>
          <w:sz w:val="20"/>
          <w:szCs w:val="20"/>
        </w:rPr>
        <w:t>vidaawt</w:t>
      </w:r>
      <w:proofErr w:type="spellEnd"/>
      <w:r w:rsidR="00B82ABD">
        <w:rPr>
          <w:rFonts w:ascii="Arial" w:hAnsi="Arial" w:cs="Arial"/>
          <w:b/>
          <w:sz w:val="20"/>
          <w:szCs w:val="20"/>
        </w:rPr>
        <w:t xml:space="preserve">. </w:t>
      </w:r>
      <w:r w:rsidRPr="00703F19">
        <w:rPr>
          <w:rFonts w:ascii="Arial" w:hAnsi="Arial" w:cs="Arial"/>
          <w:b/>
          <w:sz w:val="20"/>
          <w:szCs w:val="20"/>
        </w:rPr>
        <w:t>Uchazeč pro předkládání návrhu projektu i pro další komunikaci s poskytovatelem je povinen použít, v rámci informačního systému datových schránek, pouze svou datovou schránku.</w:t>
      </w:r>
    </w:p>
    <w:p w:rsidR="00724EBF" w:rsidRPr="00703F19" w:rsidRDefault="00724EBF" w:rsidP="00724EBF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703F19">
        <w:rPr>
          <w:rFonts w:ascii="Arial" w:hAnsi="Arial" w:cs="Arial"/>
          <w:color w:val="000000"/>
          <w:sz w:val="20"/>
          <w:szCs w:val="20"/>
        </w:rPr>
        <w:t xml:space="preserve">Úplné informace o výzvě v podprogramu, včetně zadávací dokumentace, jsou k dispozici na internetové stránce poskytovatele na adrese </w:t>
      </w:r>
      <w:hyperlink r:id="rId7" w:history="1">
        <w:r w:rsidRPr="00703F19">
          <w:rPr>
            <w:rStyle w:val="Hypertextovodkaz"/>
            <w:rFonts w:ascii="Arial" w:hAnsi="Arial" w:cs="Arial"/>
            <w:sz w:val="20"/>
            <w:szCs w:val="20"/>
          </w:rPr>
          <w:t>http://www.msmt.cz/vyzkum-a-vyvoj-2/inter-excellence</w:t>
        </w:r>
      </w:hyperlink>
      <w:r w:rsidRPr="00703F19">
        <w:rPr>
          <w:rFonts w:ascii="Arial" w:hAnsi="Arial" w:cs="Arial"/>
          <w:sz w:val="20"/>
          <w:szCs w:val="20"/>
        </w:rPr>
        <w:t xml:space="preserve">. </w:t>
      </w:r>
      <w:r w:rsidRPr="00703F1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24EBF" w:rsidRPr="00703F19" w:rsidRDefault="00724EBF" w:rsidP="00724EBF">
      <w:pPr>
        <w:pStyle w:val="Nadpis2"/>
        <w:rPr>
          <w:rFonts w:ascii="Arial" w:hAnsi="Arial" w:cs="Arial"/>
          <w:sz w:val="20"/>
          <w:szCs w:val="20"/>
        </w:rPr>
      </w:pPr>
      <w:bookmarkStart w:id="0" w:name="_Toc489339285"/>
      <w:r w:rsidRPr="00703F19">
        <w:rPr>
          <w:rFonts w:ascii="Arial" w:hAnsi="Arial" w:cs="Arial"/>
          <w:sz w:val="20"/>
          <w:szCs w:val="20"/>
        </w:rPr>
        <w:t>Způsobilost uchazeče</w:t>
      </w:r>
      <w:bookmarkEnd w:id="0"/>
    </w:p>
    <w:p w:rsidR="00724EBF" w:rsidRPr="00703F19" w:rsidRDefault="00724EBF" w:rsidP="00724EBF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03F19">
        <w:rPr>
          <w:rFonts w:ascii="Arial" w:hAnsi="Arial" w:cs="Arial"/>
          <w:sz w:val="20"/>
          <w:szCs w:val="20"/>
          <w:lang w:eastAsia="cs-CZ"/>
        </w:rPr>
        <w:t>Pro účely Programu je způsobilým uchazečem malý, střední, nebo velký podnik</w:t>
      </w:r>
      <w:r w:rsidR="00703F19" w:rsidRPr="00703F19">
        <w:rPr>
          <w:rFonts w:ascii="Arial" w:hAnsi="Arial" w:cs="Arial"/>
          <w:sz w:val="20"/>
          <w:szCs w:val="20"/>
          <w:lang w:eastAsia="cs-CZ"/>
        </w:rPr>
        <w:t xml:space="preserve">. </w:t>
      </w:r>
      <w:r w:rsidRPr="00703F19">
        <w:rPr>
          <w:rFonts w:ascii="Arial" w:hAnsi="Arial" w:cs="Arial"/>
          <w:sz w:val="20"/>
          <w:szCs w:val="20"/>
          <w:lang w:eastAsia="cs-CZ"/>
        </w:rPr>
        <w:t>V roli dalšího účastníka projektu mohou být také organizace pro výzkum a šíření znalost</w:t>
      </w:r>
      <w:r w:rsidR="00B067BE" w:rsidRPr="00703F19">
        <w:rPr>
          <w:rFonts w:ascii="Arial" w:hAnsi="Arial" w:cs="Arial"/>
          <w:sz w:val="20"/>
          <w:szCs w:val="20"/>
          <w:lang w:eastAsia="cs-CZ"/>
        </w:rPr>
        <w:t>í</w:t>
      </w:r>
      <w:r w:rsidRPr="00703F19">
        <w:rPr>
          <w:rFonts w:ascii="Arial" w:hAnsi="Arial" w:cs="Arial"/>
          <w:sz w:val="20"/>
          <w:szCs w:val="20"/>
        </w:rPr>
        <w:t xml:space="preserve"> a </w:t>
      </w:r>
      <w:r w:rsidRPr="00703F19">
        <w:rPr>
          <w:rFonts w:ascii="Arial" w:hAnsi="Arial" w:cs="Arial"/>
          <w:sz w:val="20"/>
          <w:szCs w:val="20"/>
          <w:lang w:eastAsia="cs-CZ"/>
        </w:rPr>
        <w:t xml:space="preserve">podle definice </w:t>
      </w:r>
      <w:r w:rsidR="00B82ABD">
        <w:rPr>
          <w:rFonts w:ascii="Arial" w:hAnsi="Arial" w:cs="Arial"/>
          <w:sz w:val="20"/>
          <w:szCs w:val="20"/>
          <w:lang w:eastAsia="cs-CZ"/>
        </w:rPr>
        <w:t xml:space="preserve">v příloze </w:t>
      </w:r>
      <w:proofErr w:type="gramStart"/>
      <w:r w:rsidR="00B82ABD">
        <w:rPr>
          <w:rFonts w:ascii="Arial" w:hAnsi="Arial" w:cs="Arial"/>
          <w:sz w:val="20"/>
          <w:szCs w:val="20"/>
          <w:lang w:eastAsia="cs-CZ"/>
        </w:rPr>
        <w:t>č.</w:t>
      </w:r>
      <w:r w:rsidRPr="00703F19">
        <w:rPr>
          <w:rFonts w:ascii="Arial" w:hAnsi="Arial" w:cs="Arial"/>
          <w:sz w:val="20"/>
          <w:szCs w:val="20"/>
          <w:lang w:eastAsia="cs-CZ"/>
        </w:rPr>
        <w:t>3 programu</w:t>
      </w:r>
      <w:proofErr w:type="gramEnd"/>
      <w:r w:rsidRPr="00703F19">
        <w:rPr>
          <w:rFonts w:ascii="Arial" w:hAnsi="Arial" w:cs="Arial"/>
          <w:sz w:val="20"/>
          <w:szCs w:val="20"/>
          <w:lang w:eastAsia="cs-CZ"/>
        </w:rPr>
        <w:t xml:space="preserve"> INTER-EXCELLENCE. V případě výzkumných organizací mohou být projektem podporovány i jejich hospodářské činnosti, a proto na ně bude v každém případě nahlíženo jako na podniky. </w:t>
      </w:r>
    </w:p>
    <w:p w:rsidR="00724EBF" w:rsidRPr="00703F19" w:rsidRDefault="00724EBF" w:rsidP="00724EBF">
      <w:pPr>
        <w:pStyle w:val="Subparagraph"/>
        <w:tabs>
          <w:tab w:val="clear" w:pos="360"/>
        </w:tabs>
        <w:spacing w:before="0" w:line="264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703F19">
        <w:rPr>
          <w:rFonts w:ascii="Arial" w:hAnsi="Arial" w:cs="Arial"/>
          <w:b/>
          <w:sz w:val="20"/>
          <w:szCs w:val="20"/>
        </w:rPr>
        <w:t>Povinnou podmínkou k podpoře projektů je, že na projektu participuje nejméně jeden účastník z ČR a nejméně jeden zahraniční účastník v souladu s pravidly programu EUREKA.</w:t>
      </w:r>
    </w:p>
    <w:p w:rsidR="00724EBF" w:rsidRPr="00703F19" w:rsidRDefault="00724EBF" w:rsidP="00703F1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03F19">
        <w:rPr>
          <w:rFonts w:ascii="Arial" w:hAnsi="Arial" w:cs="Arial"/>
          <w:sz w:val="20"/>
          <w:szCs w:val="20"/>
        </w:rPr>
        <w:t xml:space="preserve">Podíl výše účelové podpory na uznaných nákladech u projektů může činit až </w:t>
      </w:r>
      <w:r w:rsidRPr="00B82ABD">
        <w:rPr>
          <w:rFonts w:ascii="Arial" w:hAnsi="Arial" w:cs="Arial"/>
          <w:b/>
          <w:sz w:val="20"/>
          <w:szCs w:val="20"/>
        </w:rPr>
        <w:t>50 % celkových uznaných nákladů na řešení projektu</w:t>
      </w:r>
      <w:r w:rsidRPr="00703F19">
        <w:rPr>
          <w:rFonts w:ascii="Arial" w:hAnsi="Arial" w:cs="Arial"/>
          <w:sz w:val="20"/>
          <w:szCs w:val="20"/>
        </w:rPr>
        <w:t xml:space="preserve">. </w:t>
      </w:r>
    </w:p>
    <w:p w:rsidR="003344E6" w:rsidRPr="00703F19" w:rsidRDefault="003344E6" w:rsidP="003344E6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703F19">
        <w:rPr>
          <w:rFonts w:ascii="Arial" w:hAnsi="Arial" w:cs="Arial"/>
          <w:sz w:val="20"/>
          <w:szCs w:val="20"/>
        </w:rPr>
        <w:t>Mezi přímé náklady projektů patří:</w:t>
      </w:r>
    </w:p>
    <w:p w:rsidR="003344E6" w:rsidRPr="00703F19" w:rsidRDefault="003344E6" w:rsidP="003344E6">
      <w:pPr>
        <w:pStyle w:val="Odstavecseseznamem"/>
        <w:numPr>
          <w:ilvl w:val="0"/>
          <w:numId w:val="2"/>
        </w:numPr>
        <w:spacing w:after="0" w:line="264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03F19">
        <w:rPr>
          <w:rFonts w:ascii="Arial" w:hAnsi="Arial" w:cs="Arial"/>
          <w:sz w:val="20"/>
          <w:szCs w:val="20"/>
        </w:rPr>
        <w:t>osobní náklady včetně povinných zákonných odvodů a přídělu do fondu kulturních a sociálních potřeb (nebo jiného obdobného fondu);</w:t>
      </w:r>
    </w:p>
    <w:p w:rsidR="003344E6" w:rsidRPr="00703F19" w:rsidRDefault="003344E6" w:rsidP="003344E6">
      <w:pPr>
        <w:pStyle w:val="Odstavecseseznamem"/>
        <w:numPr>
          <w:ilvl w:val="0"/>
          <w:numId w:val="2"/>
        </w:numPr>
        <w:spacing w:after="0" w:line="264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03F19">
        <w:rPr>
          <w:rFonts w:ascii="Arial" w:hAnsi="Arial" w:cs="Arial"/>
          <w:sz w:val="20"/>
          <w:szCs w:val="20"/>
        </w:rPr>
        <w:t xml:space="preserve">odpisy dlouhodobého majetku (hmotný a nehmotný);  </w:t>
      </w:r>
    </w:p>
    <w:p w:rsidR="003344E6" w:rsidRPr="00703F19" w:rsidRDefault="003344E6" w:rsidP="003344E6">
      <w:pPr>
        <w:pStyle w:val="Odstavecseseznamem"/>
        <w:numPr>
          <w:ilvl w:val="0"/>
          <w:numId w:val="2"/>
        </w:numPr>
        <w:spacing w:after="0" w:line="264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03F19">
        <w:rPr>
          <w:rFonts w:ascii="Arial" w:hAnsi="Arial" w:cs="Arial"/>
          <w:sz w:val="20"/>
          <w:szCs w:val="20"/>
        </w:rPr>
        <w:t>ostatní zboží a služby;</w:t>
      </w:r>
    </w:p>
    <w:p w:rsidR="003344E6" w:rsidRPr="00703F19" w:rsidRDefault="003344E6" w:rsidP="003344E6">
      <w:pPr>
        <w:pStyle w:val="Odstavecseseznamem"/>
        <w:numPr>
          <w:ilvl w:val="0"/>
          <w:numId w:val="2"/>
        </w:numPr>
        <w:spacing w:after="0" w:line="264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03F19">
        <w:rPr>
          <w:rFonts w:ascii="Arial" w:hAnsi="Arial" w:cs="Arial"/>
          <w:sz w:val="20"/>
          <w:szCs w:val="20"/>
        </w:rPr>
        <w:t>subdodávky;</w:t>
      </w:r>
    </w:p>
    <w:p w:rsidR="003344E6" w:rsidRPr="00703F19" w:rsidRDefault="003344E6" w:rsidP="003344E6">
      <w:pPr>
        <w:pStyle w:val="Odstavecseseznamem"/>
        <w:numPr>
          <w:ilvl w:val="0"/>
          <w:numId w:val="2"/>
        </w:numPr>
        <w:spacing w:after="0" w:line="264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03F19">
        <w:rPr>
          <w:rFonts w:ascii="Arial" w:hAnsi="Arial" w:cs="Arial"/>
          <w:sz w:val="20"/>
          <w:szCs w:val="20"/>
        </w:rPr>
        <w:t>cestovné.</w:t>
      </w:r>
    </w:p>
    <w:p w:rsidR="00724EBF" w:rsidRDefault="003344E6" w:rsidP="00724EBF">
      <w:pPr>
        <w:rPr>
          <w:rFonts w:ascii="Arial" w:hAnsi="Arial" w:cs="Arial"/>
          <w:sz w:val="20"/>
          <w:szCs w:val="20"/>
        </w:rPr>
      </w:pPr>
      <w:r w:rsidRPr="00703F19">
        <w:rPr>
          <w:rFonts w:ascii="Arial" w:hAnsi="Arial" w:cs="Arial"/>
          <w:sz w:val="20"/>
          <w:szCs w:val="20"/>
        </w:rPr>
        <w:t>Režie – 25</w:t>
      </w:r>
      <w:r w:rsidR="00565353" w:rsidRPr="00703F19">
        <w:rPr>
          <w:rFonts w:ascii="Arial" w:hAnsi="Arial" w:cs="Arial"/>
          <w:sz w:val="20"/>
          <w:szCs w:val="20"/>
        </w:rPr>
        <w:t>%</w:t>
      </w:r>
      <w:r w:rsidRPr="00703F19">
        <w:rPr>
          <w:rFonts w:ascii="Arial" w:hAnsi="Arial" w:cs="Arial"/>
          <w:sz w:val="20"/>
          <w:szCs w:val="20"/>
        </w:rPr>
        <w:t xml:space="preserve"> z přímých (bez subdodávek)</w:t>
      </w:r>
    </w:p>
    <w:p w:rsidR="000F0E1A" w:rsidRDefault="000F0E1A" w:rsidP="000F0E1A">
      <w:pPr>
        <w:spacing w:after="0"/>
        <w:rPr>
          <w:b/>
        </w:rPr>
      </w:pPr>
      <w:r>
        <w:rPr>
          <w:b/>
        </w:rPr>
        <w:t xml:space="preserve">Podrobné informace a další pokyny sdělí odd. FSI (Ing. Ptáčková, Ing. </w:t>
      </w:r>
      <w:proofErr w:type="spellStart"/>
      <w:r>
        <w:rPr>
          <w:b/>
        </w:rPr>
        <w:t>Reinsch</w:t>
      </w:r>
      <w:proofErr w:type="spellEnd"/>
      <w:r>
        <w:rPr>
          <w:b/>
        </w:rPr>
        <w:t>-</w:t>
      </w:r>
      <w:proofErr w:type="spellStart"/>
      <w:r>
        <w:rPr>
          <w:b/>
        </w:rPr>
        <w:t>Staffová</w:t>
      </w:r>
      <w:proofErr w:type="spellEnd"/>
      <w:r>
        <w:rPr>
          <w:b/>
        </w:rPr>
        <w:t>).</w:t>
      </w:r>
    </w:p>
    <w:p w:rsidR="00E81CBA" w:rsidRPr="00703F19" w:rsidRDefault="00E81CBA" w:rsidP="00724EBF">
      <w:pPr>
        <w:rPr>
          <w:rFonts w:ascii="Arial" w:hAnsi="Arial" w:cs="Arial"/>
          <w:sz w:val="20"/>
          <w:szCs w:val="20"/>
        </w:rPr>
      </w:pPr>
      <w:r w:rsidRPr="00C23A17">
        <w:rPr>
          <w:b/>
        </w:rPr>
        <w:t xml:space="preserve">Kompletní návrhy k podpisu rektora předkládejte </w:t>
      </w:r>
      <w:proofErr w:type="gramStart"/>
      <w:r w:rsidRPr="00C23A17">
        <w:rPr>
          <w:b/>
        </w:rPr>
        <w:t xml:space="preserve">do </w:t>
      </w:r>
      <w:r>
        <w:rPr>
          <w:b/>
        </w:rPr>
        <w:t>2</w:t>
      </w:r>
      <w:r w:rsidRPr="00C23A17">
        <w:rPr>
          <w:b/>
        </w:rPr>
        <w:t>.</w:t>
      </w:r>
      <w:r>
        <w:rPr>
          <w:b/>
        </w:rPr>
        <w:t>října</w:t>
      </w:r>
      <w:proofErr w:type="gramEnd"/>
      <w:r>
        <w:rPr>
          <w:b/>
        </w:rPr>
        <w:t xml:space="preserve"> </w:t>
      </w:r>
      <w:r w:rsidRPr="00C23A17">
        <w:rPr>
          <w:b/>
        </w:rPr>
        <w:t>2017</w:t>
      </w:r>
      <w:r>
        <w:rPr>
          <w:b/>
        </w:rPr>
        <w:t xml:space="preserve"> na odd. </w:t>
      </w:r>
      <w:proofErr w:type="spellStart"/>
      <w:r>
        <w:rPr>
          <w:b/>
        </w:rPr>
        <w:t>VaV</w:t>
      </w:r>
      <w:proofErr w:type="spellEnd"/>
      <w:r>
        <w:rPr>
          <w:b/>
        </w:rPr>
        <w:t xml:space="preserve"> FSI.</w:t>
      </w:r>
    </w:p>
    <w:sectPr w:rsidR="00E81CBA" w:rsidRPr="00703F19" w:rsidSect="001F0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2B9" w:rsidRDefault="00D712B9" w:rsidP="00724EBF">
      <w:pPr>
        <w:spacing w:after="0" w:line="240" w:lineRule="auto"/>
      </w:pPr>
      <w:r>
        <w:separator/>
      </w:r>
    </w:p>
  </w:endnote>
  <w:endnote w:type="continuationSeparator" w:id="0">
    <w:p w:rsidR="00D712B9" w:rsidRDefault="00D712B9" w:rsidP="0072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2B9" w:rsidRDefault="00D712B9" w:rsidP="00724EBF">
      <w:pPr>
        <w:spacing w:after="0" w:line="240" w:lineRule="auto"/>
      </w:pPr>
      <w:r>
        <w:separator/>
      </w:r>
    </w:p>
  </w:footnote>
  <w:footnote w:type="continuationSeparator" w:id="0">
    <w:p w:rsidR="00D712B9" w:rsidRDefault="00D712B9" w:rsidP="00724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62CC2"/>
    <w:multiLevelType w:val="hybridMultilevel"/>
    <w:tmpl w:val="08FE3386"/>
    <w:lvl w:ilvl="0" w:tplc="1D5827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78DC20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E52194"/>
    <w:multiLevelType w:val="hybridMultilevel"/>
    <w:tmpl w:val="CE10C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EBF"/>
    <w:rsid w:val="00074BFC"/>
    <w:rsid w:val="000B3B48"/>
    <w:rsid w:val="000F0E1A"/>
    <w:rsid w:val="001F0EF3"/>
    <w:rsid w:val="00213836"/>
    <w:rsid w:val="00242F11"/>
    <w:rsid w:val="002756B5"/>
    <w:rsid w:val="00330C8F"/>
    <w:rsid w:val="003344E6"/>
    <w:rsid w:val="00364558"/>
    <w:rsid w:val="00374EEF"/>
    <w:rsid w:val="00466E9D"/>
    <w:rsid w:val="00565353"/>
    <w:rsid w:val="005F0369"/>
    <w:rsid w:val="005F341E"/>
    <w:rsid w:val="006662B8"/>
    <w:rsid w:val="006D6CD3"/>
    <w:rsid w:val="00703F19"/>
    <w:rsid w:val="00707255"/>
    <w:rsid w:val="00711568"/>
    <w:rsid w:val="00724EBF"/>
    <w:rsid w:val="007C3A87"/>
    <w:rsid w:val="007D24F3"/>
    <w:rsid w:val="00850FD3"/>
    <w:rsid w:val="008B2837"/>
    <w:rsid w:val="0099571F"/>
    <w:rsid w:val="00B067BE"/>
    <w:rsid w:val="00B41B27"/>
    <w:rsid w:val="00B45F57"/>
    <w:rsid w:val="00B611D1"/>
    <w:rsid w:val="00B82ABD"/>
    <w:rsid w:val="00BF39CF"/>
    <w:rsid w:val="00C51422"/>
    <w:rsid w:val="00C703D7"/>
    <w:rsid w:val="00C84554"/>
    <w:rsid w:val="00CC4ED0"/>
    <w:rsid w:val="00D46FB3"/>
    <w:rsid w:val="00D712B9"/>
    <w:rsid w:val="00D82D8E"/>
    <w:rsid w:val="00DB38D4"/>
    <w:rsid w:val="00DD4A81"/>
    <w:rsid w:val="00E1738A"/>
    <w:rsid w:val="00E30813"/>
    <w:rsid w:val="00E8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EBF"/>
    <w:rPr>
      <w:rFonts w:ascii="Calibri" w:eastAsia="Calibri" w:hAnsi="Calibri" w:cs="Times New Roman"/>
    </w:rPr>
  </w:style>
  <w:style w:type="paragraph" w:styleId="Nadpis2">
    <w:name w:val="heading 2"/>
    <w:basedOn w:val="Odstavecseseznamem"/>
    <w:next w:val="Normln"/>
    <w:link w:val="Nadpis2Char"/>
    <w:uiPriority w:val="99"/>
    <w:qFormat/>
    <w:rsid w:val="00724EBF"/>
    <w:pPr>
      <w:spacing w:after="120" w:line="264" w:lineRule="auto"/>
      <w:ind w:left="0"/>
      <w:contextualSpacing w:val="0"/>
      <w:jc w:val="both"/>
      <w:outlineLvl w:val="1"/>
    </w:pPr>
    <w:rPr>
      <w:rFonts w:asciiTheme="minorHAnsi" w:hAnsiTheme="minorHAnsi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y">
    <w:name w:val="Text normy"/>
    <w:rsid w:val="00724EBF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tandard">
    <w:name w:val="Standard"/>
    <w:rsid w:val="00724E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rsid w:val="00724EBF"/>
    <w:rPr>
      <w:rFonts w:cs="Times New Roman"/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9"/>
    <w:rsid w:val="00724EBF"/>
    <w:rPr>
      <w:rFonts w:eastAsia="Calibri" w:cs="Times New Roman"/>
      <w:b/>
      <w:sz w:val="28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rsid w:val="00724EB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24EBF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aliases w:val="PGI Fußnote Ziffer,EN Footnote Reference,PGI Fußnote Ziffer + Times New Roman,12 b.,Zúžené o ..."/>
    <w:basedOn w:val="Standardnpsmoodstavce"/>
    <w:uiPriority w:val="99"/>
    <w:rsid w:val="00724EBF"/>
    <w:rPr>
      <w:rFonts w:cs="Times New Roman"/>
      <w:vertAlign w:val="superscript"/>
    </w:rPr>
  </w:style>
  <w:style w:type="paragraph" w:customStyle="1" w:styleId="Subparagraph">
    <w:name w:val="Subparagraph"/>
    <w:basedOn w:val="Normln"/>
    <w:uiPriority w:val="99"/>
    <w:rsid w:val="00724EBF"/>
    <w:pPr>
      <w:tabs>
        <w:tab w:val="num" w:pos="360"/>
      </w:tabs>
      <w:spacing w:before="120" w:after="120" w:line="240" w:lineRule="auto"/>
      <w:ind w:left="360" w:hanging="360"/>
      <w:jc w:val="both"/>
    </w:pPr>
    <w:rPr>
      <w:rFonts w:ascii="Times New Roman" w:eastAsia="Times New Roman" w:hAnsi="Times New Roman"/>
      <w:sz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24EBF"/>
    <w:pPr>
      <w:ind w:left="720"/>
      <w:contextualSpacing/>
    </w:pPr>
  </w:style>
  <w:style w:type="paragraph" w:customStyle="1" w:styleId="normlntun">
    <w:name w:val="normální tučné"/>
    <w:basedOn w:val="Normln"/>
    <w:next w:val="Normln"/>
    <w:link w:val="normlntunChar"/>
    <w:uiPriority w:val="99"/>
    <w:rsid w:val="00724EBF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customStyle="1" w:styleId="normlntunChar">
    <w:name w:val="normální tučné Char"/>
    <w:basedOn w:val="Standardnpsmoodstavce"/>
    <w:link w:val="normlntun"/>
    <w:uiPriority w:val="99"/>
    <w:locked/>
    <w:rsid w:val="00724EBF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724E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344E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mt.cz/vyzkum-a-vyvoj-2/inter-excell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staffova</dc:creator>
  <cp:lastModifiedBy>Iva Ptáčková</cp:lastModifiedBy>
  <cp:revision>3</cp:revision>
  <dcterms:created xsi:type="dcterms:W3CDTF">2017-08-10T11:00:00Z</dcterms:created>
  <dcterms:modified xsi:type="dcterms:W3CDTF">2017-08-10T11:03:00Z</dcterms:modified>
</cp:coreProperties>
</file>