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3" w:rsidRPr="004A2D4D" w:rsidRDefault="002F5CC5">
      <w:pPr>
        <w:rPr>
          <w:rFonts w:ascii="Arial" w:hAnsi="Arial" w:cs="Arial"/>
          <w:color w:val="FF0000"/>
        </w:rPr>
      </w:pPr>
      <w:r w:rsidRPr="004A2D4D">
        <w:rPr>
          <w:rFonts w:ascii="Arial" w:hAnsi="Arial" w:cs="Arial"/>
          <w:color w:val="FF0000"/>
        </w:rPr>
        <w:fldChar w:fldCharType="begin"/>
      </w:r>
      <w:r w:rsidR="0057555E" w:rsidRPr="004A2D4D">
        <w:rPr>
          <w:rFonts w:ascii="Arial" w:hAnsi="Arial" w:cs="Arial"/>
          <w:color w:val="FF0000"/>
        </w:rPr>
        <w:instrText xml:space="preserve"> HYPERLINK "https://www.tacr.cz/index.php/cz/novinky/1068-vyhlaseni-1-verejne-souteze-programu-na-podporu-aplikovaneho-spolecenskovedniho-a-humanitniho-vyzkumu-experimentalniho-vyvoje-a-inovaci-eta.html" </w:instrText>
      </w:r>
      <w:r w:rsidRPr="004A2D4D">
        <w:rPr>
          <w:rFonts w:ascii="Arial" w:hAnsi="Arial" w:cs="Arial"/>
          <w:color w:val="FF0000"/>
        </w:rPr>
        <w:fldChar w:fldCharType="separate"/>
      </w:r>
      <w:r w:rsidR="0057555E" w:rsidRPr="004A2D4D">
        <w:rPr>
          <w:rStyle w:val="Hypertextovodkaz"/>
          <w:rFonts w:ascii="Arial" w:hAnsi="Arial" w:cs="Arial"/>
          <w:color w:val="FF0000"/>
        </w:rPr>
        <w:t>VYHLÁŠENÍ 1. VEŘEJNÉ SOUTĚŽE PROGRAMU NA PODPORU APLIKOVANÉHO SPOLEČENSKOVĚDNÍHO A HUMANITNÍHO VÝZKUMU, EXPERIMENTÁLNÍHO VÝVOJE A INOVACÍ ÉTA</w:t>
      </w:r>
      <w:r w:rsidRPr="004A2D4D">
        <w:rPr>
          <w:rFonts w:ascii="Arial" w:hAnsi="Arial" w:cs="Arial"/>
          <w:color w:val="FF0000"/>
        </w:rPr>
        <w:fldChar w:fldCharType="end"/>
      </w:r>
    </w:p>
    <w:p w:rsidR="0057555E" w:rsidRPr="004A2D4D" w:rsidRDefault="0057555E" w:rsidP="0057555E">
      <w:pPr>
        <w:pStyle w:val="Normlnweb"/>
        <w:shd w:val="clear" w:color="auto" w:fill="FFFFFF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4A2D4D">
        <w:rPr>
          <w:rFonts w:ascii="Arial" w:hAnsi="Arial" w:cs="Arial"/>
          <w:sz w:val="22"/>
          <w:szCs w:val="22"/>
        </w:rPr>
        <w:t>Tato veřejná soutěž je zaměřena na podporu zapojení společenských a humanitních věd do projektů aplikovaného výzkumu, experimentálního vývoj a inovací, které jsou přínosné pro udržení a zvyšování kvality života člověka v reakci na dynamické společenské, ekonomické, globalizační, kulturní nebo technologické proměny. V rámci programu budou podpořeny projekty, které jsou zaměřeny na jeden nebo více níže uvedených aspektů:</w:t>
      </w:r>
    </w:p>
    <w:p w:rsidR="0057555E" w:rsidRPr="004A2D4D" w:rsidRDefault="0057555E" w:rsidP="0057555E">
      <w:pPr>
        <w:pStyle w:val="Normlnweb"/>
        <w:numPr>
          <w:ilvl w:val="0"/>
          <w:numId w:val="1"/>
        </w:numPr>
        <w:shd w:val="clear" w:color="auto" w:fill="FFFFFF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4A2D4D">
        <w:rPr>
          <w:rFonts w:ascii="Arial" w:hAnsi="Arial" w:cs="Arial"/>
          <w:sz w:val="22"/>
          <w:szCs w:val="22"/>
        </w:rPr>
        <w:t xml:space="preserve">využívají přínosů </w:t>
      </w:r>
      <w:proofErr w:type="spellStart"/>
      <w:r w:rsidRPr="004A2D4D">
        <w:rPr>
          <w:rFonts w:ascii="Arial" w:hAnsi="Arial" w:cs="Arial"/>
          <w:sz w:val="22"/>
          <w:szCs w:val="22"/>
        </w:rPr>
        <w:t>multidisciplinárních</w:t>
      </w:r>
      <w:proofErr w:type="spellEnd"/>
      <w:r w:rsidRPr="004A2D4D">
        <w:rPr>
          <w:rFonts w:ascii="Arial" w:hAnsi="Arial" w:cs="Arial"/>
          <w:sz w:val="22"/>
          <w:szCs w:val="22"/>
        </w:rPr>
        <w:t xml:space="preserve"> přístupů,</w:t>
      </w:r>
    </w:p>
    <w:p w:rsidR="0057555E" w:rsidRPr="004A2D4D" w:rsidRDefault="0057555E" w:rsidP="0057555E">
      <w:pPr>
        <w:pStyle w:val="Normlnweb"/>
        <w:numPr>
          <w:ilvl w:val="0"/>
          <w:numId w:val="1"/>
        </w:numPr>
        <w:shd w:val="clear" w:color="auto" w:fill="FFFFFF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4A2D4D">
        <w:rPr>
          <w:rFonts w:ascii="Arial" w:hAnsi="Arial" w:cs="Arial"/>
          <w:sz w:val="22"/>
          <w:szCs w:val="22"/>
        </w:rPr>
        <w:t>propojují výzkum technického a netechnického charakteru,</w:t>
      </w:r>
    </w:p>
    <w:p w:rsidR="0057555E" w:rsidRPr="004A2D4D" w:rsidRDefault="0057555E" w:rsidP="0057555E">
      <w:pPr>
        <w:pStyle w:val="Normlnweb"/>
        <w:numPr>
          <w:ilvl w:val="0"/>
          <w:numId w:val="1"/>
        </w:numPr>
        <w:shd w:val="clear" w:color="auto" w:fill="FFFFFF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4A2D4D">
        <w:rPr>
          <w:rFonts w:ascii="Arial" w:hAnsi="Arial" w:cs="Arial"/>
          <w:sz w:val="22"/>
          <w:szCs w:val="22"/>
        </w:rPr>
        <w:t>vytěžují potenciál výstupů základního výzkumu k</w:t>
      </w:r>
      <w:r w:rsidR="008D59AE">
        <w:rPr>
          <w:rFonts w:ascii="Arial" w:hAnsi="Arial" w:cs="Arial"/>
          <w:sz w:val="22"/>
          <w:szCs w:val="22"/>
        </w:rPr>
        <w:t> </w:t>
      </w:r>
      <w:r w:rsidRPr="004A2D4D">
        <w:rPr>
          <w:rFonts w:ascii="Arial" w:hAnsi="Arial" w:cs="Arial"/>
          <w:sz w:val="22"/>
          <w:szCs w:val="22"/>
        </w:rPr>
        <w:t>aplikacím</w:t>
      </w:r>
      <w:r w:rsidR="008D59AE">
        <w:rPr>
          <w:rFonts w:ascii="Arial" w:hAnsi="Arial" w:cs="Arial"/>
          <w:sz w:val="22"/>
          <w:szCs w:val="22"/>
        </w:rPr>
        <w:t>.</w:t>
      </w:r>
    </w:p>
    <w:p w:rsidR="0057555E" w:rsidRPr="004A2D4D" w:rsidRDefault="0057555E">
      <w:pPr>
        <w:rPr>
          <w:rStyle w:val="Siln"/>
          <w:rFonts w:ascii="Arial" w:hAnsi="Arial" w:cs="Arial"/>
        </w:rPr>
      </w:pPr>
      <w:r w:rsidRPr="004A2D4D">
        <w:rPr>
          <w:rStyle w:val="Siln"/>
          <w:rFonts w:ascii="Arial" w:hAnsi="Arial" w:cs="Arial"/>
        </w:rPr>
        <w:t>Soutěžní lhůta</w:t>
      </w:r>
      <w:r w:rsidRPr="004A2D4D">
        <w:rPr>
          <w:rFonts w:ascii="Arial" w:hAnsi="Arial" w:cs="Arial"/>
        </w:rPr>
        <w:t xml:space="preserve"> začíná dnem </w:t>
      </w:r>
      <w:r w:rsidRPr="004A2D4D">
        <w:rPr>
          <w:rStyle w:val="Siln"/>
          <w:rFonts w:ascii="Arial" w:hAnsi="Arial" w:cs="Arial"/>
        </w:rPr>
        <w:t>16. 8. 2017</w:t>
      </w:r>
      <w:r w:rsidRPr="004A2D4D">
        <w:rPr>
          <w:rFonts w:ascii="Arial" w:hAnsi="Arial" w:cs="Arial"/>
        </w:rPr>
        <w:t xml:space="preserve"> a končí dnem </w:t>
      </w:r>
      <w:r w:rsidRPr="004A2D4D">
        <w:rPr>
          <w:rStyle w:val="Siln"/>
          <w:rFonts w:ascii="Arial" w:hAnsi="Arial" w:cs="Arial"/>
        </w:rPr>
        <w:t>27. 9. 2017</w:t>
      </w:r>
      <w:r w:rsidR="008D59AE">
        <w:rPr>
          <w:rStyle w:val="Siln"/>
          <w:rFonts w:ascii="Arial" w:hAnsi="Arial" w:cs="Arial"/>
        </w:rPr>
        <w:t>.</w:t>
      </w:r>
    </w:p>
    <w:p w:rsidR="0057555E" w:rsidRPr="004A2D4D" w:rsidRDefault="0057555E">
      <w:pPr>
        <w:rPr>
          <w:rFonts w:ascii="Arial" w:hAnsi="Arial" w:cs="Arial"/>
        </w:rPr>
      </w:pPr>
      <w:r w:rsidRPr="004A2D4D">
        <w:rPr>
          <w:rFonts w:ascii="Arial" w:hAnsi="Arial" w:cs="Arial"/>
        </w:rPr>
        <w:t xml:space="preserve">Uchazeč musí </w:t>
      </w:r>
      <w:r w:rsidRPr="004A2D4D">
        <w:rPr>
          <w:rStyle w:val="Siln"/>
          <w:rFonts w:ascii="Arial" w:hAnsi="Arial" w:cs="Arial"/>
        </w:rPr>
        <w:t>odeslat návrh projektu prostřednictvím elektronického systému</w:t>
      </w:r>
      <w:r w:rsidRPr="004A2D4D">
        <w:rPr>
          <w:rFonts w:ascii="Arial" w:hAnsi="Arial" w:cs="Arial"/>
        </w:rPr>
        <w:t xml:space="preserve"> ISTA dostupného přes webové stránky TA ČR www.tacr.cz a zároveň </w:t>
      </w:r>
      <w:r w:rsidRPr="004A2D4D">
        <w:rPr>
          <w:rStyle w:val="Siln"/>
          <w:rFonts w:ascii="Arial" w:hAnsi="Arial" w:cs="Arial"/>
        </w:rPr>
        <w:t>odeslat „Potvrzení podání elektronického návrhu projektu do ISTA“ do datové schránky TA ČR</w:t>
      </w:r>
      <w:r w:rsidRPr="004A2D4D">
        <w:rPr>
          <w:rFonts w:ascii="Arial" w:hAnsi="Arial" w:cs="Arial"/>
        </w:rPr>
        <w:t xml:space="preserve"> prostřednictvím datové schránky hlavního uchazeče</w:t>
      </w:r>
      <w:r w:rsidR="004A2D4D">
        <w:rPr>
          <w:rFonts w:ascii="Arial" w:hAnsi="Arial" w:cs="Arial"/>
        </w:rPr>
        <w:t>.</w:t>
      </w:r>
    </w:p>
    <w:p w:rsidR="004A2D4D" w:rsidRDefault="004A2D4D" w:rsidP="004A2D4D">
      <w:pPr>
        <w:rPr>
          <w:rFonts w:ascii="Arial" w:hAnsi="Arial" w:cs="Arial"/>
          <w:color w:val="1F497D" w:themeColor="text2"/>
        </w:rPr>
      </w:pPr>
      <w:r w:rsidRPr="004A2D4D">
        <w:rPr>
          <w:rFonts w:ascii="Arial" w:hAnsi="Arial" w:cs="Arial"/>
        </w:rPr>
        <w:t xml:space="preserve">Elektronickou přihlášku do systému ISTA naleznete na </w:t>
      </w:r>
      <w:hyperlink r:id="rId5" w:history="1">
        <w:r w:rsidRPr="004A2D4D">
          <w:rPr>
            <w:rStyle w:val="Hypertextovodkaz"/>
            <w:rFonts w:ascii="Arial" w:hAnsi="Arial" w:cs="Arial"/>
            <w:color w:val="1F497D" w:themeColor="text2"/>
          </w:rPr>
          <w:t>ista.tacr.cz</w:t>
        </w:r>
      </w:hyperlink>
      <w:r w:rsidRPr="004A2D4D">
        <w:rPr>
          <w:rFonts w:ascii="Arial" w:hAnsi="Arial" w:cs="Arial"/>
          <w:color w:val="1F497D" w:themeColor="text2"/>
        </w:rPr>
        <w:t>.</w:t>
      </w:r>
    </w:p>
    <w:p w:rsid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Uchazeči v této veřejné soutěži mohou být: </w:t>
      </w:r>
    </w:p>
    <w:p w:rsidR="006C3138" w:rsidRPr="004A2D4D" w:rsidRDefault="006C3138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555E" w:rsidRPr="004A2D4D" w:rsidRDefault="0057555E" w:rsidP="0057555E">
      <w:pPr>
        <w:pStyle w:val="Default"/>
        <w:spacing w:after="246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a. </w:t>
      </w:r>
      <w:r w:rsidRPr="004A2D4D">
        <w:rPr>
          <w:rFonts w:ascii="Arial" w:hAnsi="Arial" w:cs="Arial"/>
          <w:b/>
          <w:bCs/>
          <w:color w:val="auto"/>
          <w:sz w:val="22"/>
          <w:szCs w:val="22"/>
        </w:rPr>
        <w:t>výzkumné organizace</w:t>
      </w:r>
      <w:r w:rsidRPr="004A2D4D">
        <w:rPr>
          <w:rFonts w:ascii="Arial" w:hAnsi="Arial" w:cs="Arial"/>
          <w:color w:val="auto"/>
          <w:sz w:val="22"/>
          <w:szCs w:val="22"/>
        </w:rPr>
        <w:t xml:space="preserve">, které řeší projekt samostatně nebo ve spolupráci s dalšími účastníky a </w:t>
      </w: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prokáží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 schopnost projekt spolufinancovat z neveřejných i veřejných prostředků; </w:t>
      </w:r>
    </w:p>
    <w:p w:rsidR="0057555E" w:rsidRPr="004A2D4D" w:rsidRDefault="0057555E" w:rsidP="0057555E">
      <w:pPr>
        <w:pStyle w:val="Default"/>
        <w:spacing w:after="246"/>
        <w:rPr>
          <w:rFonts w:ascii="Arial" w:hAnsi="Arial" w:cs="Arial"/>
          <w:color w:val="auto"/>
          <w:sz w:val="22"/>
          <w:szCs w:val="22"/>
        </w:rPr>
      </w:pP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b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podniky</w:t>
      </w:r>
      <w:proofErr w:type="gram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A2D4D">
        <w:rPr>
          <w:rFonts w:ascii="Arial" w:hAnsi="Arial" w:cs="Arial"/>
          <w:color w:val="auto"/>
          <w:sz w:val="22"/>
          <w:szCs w:val="22"/>
        </w:rPr>
        <w:t xml:space="preserve">- právnické osoby či podnikající fyzické osoby, které řeší projekt samostatně nebo ve spolupráci s dalšími účastníky a </w:t>
      </w: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prokáží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 schopnost projekt spolufinancovat z neveřejných prostředků; </w:t>
      </w: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c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. </w:t>
      </w:r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další právnické osoby </w:t>
      </w:r>
      <w:r w:rsidRPr="004A2D4D">
        <w:rPr>
          <w:rFonts w:ascii="Arial" w:hAnsi="Arial" w:cs="Arial"/>
          <w:color w:val="auto"/>
          <w:sz w:val="22"/>
          <w:szCs w:val="22"/>
        </w:rPr>
        <w:t xml:space="preserve">- pro účely 1. veřejné soutěže programu ÉTA se dalšími právnickými osobami rozumí právnické osoby, které nenaplňují definici výzkumné organizace ani podniku dle Nařízení a jsou zároveň územními samosprávnými celky nebo právnickými osobami, jichž se územně samosprávné celky účastní v roli zakladatelů, členů či jiným způsobem dle typu právnické osoby, a jichž se neúčastní jiné subjekty, zejm. obce, kraje, </w:t>
      </w: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mikroregiony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, místní akční skupiny (MAS), euroregiony a svazky obcí a </w:t>
      </w: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prokáží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 schopnost projekt spolufinancovat z neveřejných i veřejných prostředků. </w:t>
      </w:r>
    </w:p>
    <w:p w:rsidR="0057555E" w:rsidRPr="004A2D4D" w:rsidRDefault="0057555E">
      <w:pPr>
        <w:rPr>
          <w:rFonts w:ascii="Arial" w:hAnsi="Arial" w:cs="Arial"/>
        </w:rPr>
      </w:pPr>
    </w:p>
    <w:p w:rsidR="0057555E" w:rsidRPr="004A2D4D" w:rsidRDefault="0057555E">
      <w:pPr>
        <w:rPr>
          <w:rFonts w:ascii="Arial" w:hAnsi="Arial" w:cs="Arial"/>
        </w:rPr>
      </w:pPr>
      <w:r w:rsidRPr="004A2D4D">
        <w:rPr>
          <w:rFonts w:ascii="Arial" w:hAnsi="Arial" w:cs="Arial"/>
        </w:rPr>
        <w:t xml:space="preserve">V 1. veřejné soutěži programu ÉTA je zavedena nově role </w:t>
      </w:r>
      <w:r w:rsidRPr="004A2D4D">
        <w:rPr>
          <w:rFonts w:ascii="Arial" w:hAnsi="Arial" w:cs="Arial"/>
          <w:b/>
          <w:bCs/>
        </w:rPr>
        <w:t>tzv. aplikačního garanta</w:t>
      </w:r>
      <w:r w:rsidRPr="004A2D4D">
        <w:rPr>
          <w:rFonts w:ascii="Arial" w:hAnsi="Arial" w:cs="Arial"/>
        </w:rPr>
        <w:t>, jehož hlavní úlohou je přispět k tomu, aby výsledek řešení projektu byl aplikovatelný a také následně aplikovaný v praxi. Aplikační garant je organizace (právnická osoba či podnikající fyzická osoba), která má zájem na uplatnění a využití plánovaných výstupů projektu výzkumu a vývoje v praxi.</w:t>
      </w:r>
    </w:p>
    <w:p w:rsidR="0057555E" w:rsidRDefault="0057555E" w:rsidP="0057555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Doba řešení projektů </w:t>
      </w:r>
    </w:p>
    <w:p w:rsidR="006C3138" w:rsidRPr="004A2D4D" w:rsidRDefault="006C3138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555E" w:rsidRPr="004A2D4D" w:rsidRDefault="0057555E" w:rsidP="0057555E">
      <w:pPr>
        <w:pStyle w:val="Default"/>
        <w:spacing w:after="166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1. Termín zahájení řešení projektu je nejdříve od 2. 1. 2018 a nejpozději od 1. 6. 2018. </w:t>
      </w: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lastRenderedPageBreak/>
        <w:t xml:space="preserve">2. Délka řešení projektu v této veřejné soutěži je minimálně 12 měsíců, předpokládaná doba řešení projektu jsou 3 roky, maximální délka řešení projektu je 48 měsíců. </w:t>
      </w:r>
    </w:p>
    <w:p w:rsidR="0057555E" w:rsidRPr="004A2D4D" w:rsidRDefault="0057555E">
      <w:pPr>
        <w:rPr>
          <w:rFonts w:ascii="Arial" w:hAnsi="Arial" w:cs="Arial"/>
        </w:rPr>
      </w:pPr>
    </w:p>
    <w:p w:rsidR="0057555E" w:rsidRPr="004A2D4D" w:rsidRDefault="0057555E">
      <w:pPr>
        <w:rPr>
          <w:rFonts w:ascii="Arial" w:hAnsi="Arial" w:cs="Arial"/>
        </w:rPr>
      </w:pPr>
      <w:r w:rsidRPr="004A2D4D">
        <w:rPr>
          <w:rFonts w:ascii="Arial" w:hAnsi="Arial" w:cs="Arial"/>
        </w:rPr>
        <w:t>Očekávaná průměrná výše podpory vynaložená na jeden projekt je 4,6 mil. Kč.</w:t>
      </w:r>
    </w:p>
    <w:p w:rsidR="0057555E" w:rsidRDefault="0057555E" w:rsidP="0057555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Pravidla pro stanovení míry podpory </w:t>
      </w:r>
    </w:p>
    <w:p w:rsidR="006C3138" w:rsidRPr="004A2D4D" w:rsidRDefault="006C3138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555E" w:rsidRPr="004A2D4D" w:rsidRDefault="0057555E" w:rsidP="0057555E">
      <w:pPr>
        <w:pStyle w:val="Default"/>
        <w:spacing w:after="46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1. Předpokládaná průměrná míra podpory na program je dle čl. 12 a 13 Programu 80 %. </w:t>
      </w: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2. Maximální míra podpory na jeden projekt v této veřejné soutěži je 90 % celkových uznaných nákladů, a to i v případě, že je projekt realizovaný pouze výzkumnou organizací. </w:t>
      </w: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Minimální podíl prostředků ve výši 10 %, které musí příjemce/příjemci projektu vynaložit na dofinancování projektu, by měl motivovat příjemce podpory k efektivnějšímu využití veřejné podpory při realizaci projektu. </w:t>
      </w: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555E" w:rsidRPr="004A2D4D" w:rsidRDefault="0057555E" w:rsidP="0057555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V souladu s Nařízením je možné poskytovat bonifikaci za splnění podmínek účinné spolupráce podle čl. 25 odst. 6 písm. b) bod i). V tomto případě musí jiný uchazeč vyvážit spolufinancování z neveřejných zdrojů tak, aby nebyla dotčena maximální povolená míra podpory za celý projekt. </w:t>
      </w:r>
    </w:p>
    <w:p w:rsidR="0057555E" w:rsidRPr="004A2D4D" w:rsidRDefault="0057555E">
      <w:pPr>
        <w:rPr>
          <w:rFonts w:ascii="Arial" w:hAnsi="Arial" w:cs="Arial"/>
        </w:rPr>
      </w:pPr>
    </w:p>
    <w:p w:rsidR="00820B97" w:rsidRPr="004A2D4D" w:rsidRDefault="00820B97" w:rsidP="00820B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Nepřímé náklady (režie) </w:t>
      </w:r>
      <w:r w:rsidRPr="004A2D4D">
        <w:rPr>
          <w:rFonts w:ascii="Arial" w:hAnsi="Arial" w:cs="Arial"/>
          <w:color w:val="auto"/>
          <w:sz w:val="22"/>
          <w:szCs w:val="22"/>
        </w:rPr>
        <w:t xml:space="preserve">vzniklé v přímé souvislosti s řešením projektu lze vykazovat pouze podle </w:t>
      </w:r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metody </w:t>
      </w: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flat</w:t>
      </w:r>
      <w:proofErr w:type="spell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rate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>. (Vykazování nepřímých nákladů na základě pevné sazby, tzv. metodou „</w:t>
      </w: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flat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A2D4D">
        <w:rPr>
          <w:rFonts w:ascii="Arial" w:hAnsi="Arial" w:cs="Arial"/>
          <w:color w:val="auto"/>
          <w:sz w:val="22"/>
          <w:szCs w:val="22"/>
        </w:rPr>
        <w:t>rate</w:t>
      </w:r>
      <w:proofErr w:type="spellEnd"/>
      <w:r w:rsidRPr="004A2D4D">
        <w:rPr>
          <w:rFonts w:ascii="Arial" w:hAnsi="Arial" w:cs="Arial"/>
          <w:color w:val="auto"/>
          <w:sz w:val="22"/>
          <w:szCs w:val="22"/>
        </w:rPr>
        <w:t xml:space="preserve">“, do výše 20 % ze součtu skutečně vykázaných osobních nákladů a ostatních přímých nákladů </w:t>
      </w:r>
      <w:proofErr w:type="gramStart"/>
      <w:r w:rsidRPr="004A2D4D">
        <w:rPr>
          <w:rFonts w:ascii="Arial" w:hAnsi="Arial" w:cs="Arial"/>
          <w:color w:val="auto"/>
          <w:sz w:val="22"/>
          <w:szCs w:val="22"/>
        </w:rPr>
        <w:t>příjemce )</w:t>
      </w:r>
      <w:r w:rsidR="004A2D4D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4A2D4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20B97" w:rsidRDefault="00820B97" w:rsidP="00820B9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Flat</w:t>
      </w:r>
      <w:proofErr w:type="spell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rate</w:t>
      </w:r>
      <w:proofErr w:type="spell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 s navýšením do 30 % bude uznán v případě, že uchazeč prokáže, že je držitelem HR Excellence in </w:t>
      </w: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Research</w:t>
      </w:r>
      <w:proofErr w:type="spell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Award</w:t>
      </w:r>
      <w:proofErr w:type="spell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 (dále jen „HR </w:t>
      </w:r>
      <w:proofErr w:type="spellStart"/>
      <w:r w:rsidRPr="004A2D4D">
        <w:rPr>
          <w:rFonts w:ascii="Arial" w:hAnsi="Arial" w:cs="Arial"/>
          <w:b/>
          <w:bCs/>
          <w:color w:val="auto"/>
          <w:sz w:val="22"/>
          <w:szCs w:val="22"/>
        </w:rPr>
        <w:t>Award</w:t>
      </w:r>
      <w:proofErr w:type="spellEnd"/>
      <w:r w:rsidRPr="004A2D4D">
        <w:rPr>
          <w:rFonts w:ascii="Arial" w:hAnsi="Arial" w:cs="Arial"/>
          <w:b/>
          <w:bCs/>
          <w:color w:val="auto"/>
          <w:sz w:val="22"/>
          <w:szCs w:val="22"/>
        </w:rPr>
        <w:t xml:space="preserve">”). </w:t>
      </w:r>
    </w:p>
    <w:p w:rsidR="004A2D4D" w:rsidRPr="004A2D4D" w:rsidRDefault="004A2D4D" w:rsidP="00820B9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20B97" w:rsidRPr="004A2D4D" w:rsidRDefault="00820B97" w:rsidP="00820B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b/>
          <w:bCs/>
          <w:color w:val="auto"/>
          <w:sz w:val="22"/>
          <w:szCs w:val="22"/>
        </w:rPr>
        <w:t>Očekávané výsledky</w:t>
      </w:r>
      <w:r w:rsidR="004A2D4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820B97" w:rsidRPr="004A2D4D" w:rsidRDefault="00820B97" w:rsidP="00820B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Výsledky projektů musí přispět ke splnění cíle programu ÉTA, což přispěje k posílení společenské a humanitní dimenze v aktivitách aplikováno výzkumu, experimentálního vývoje a inovací a uplatnění těchto aktivit v podobě nových nebo podstatně zdokonalených stávajících výrobků, postupů, procesů nebo služeb. </w:t>
      </w:r>
    </w:p>
    <w:p w:rsidR="00820B97" w:rsidRPr="004A2D4D" w:rsidRDefault="00820B97" w:rsidP="00820B9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A2D4D">
        <w:rPr>
          <w:rFonts w:ascii="Arial" w:hAnsi="Arial" w:cs="Arial"/>
          <w:color w:val="auto"/>
          <w:sz w:val="22"/>
          <w:szCs w:val="22"/>
        </w:rPr>
        <w:t xml:space="preserve">Hlavní příjemce musí v termínu dosažení výsledku každý výsledek podporovaný programem ÉTA přiřadit ke konkrétním cílům vybrané podoblasti Národních priorit orientovaného výzkumu, tzn., již v době podání návrhu projektu musí být navržené výsledky návrhu projektu v souladu s </w:t>
      </w:r>
      <w:r w:rsidR="004A2D4D" w:rsidRPr="004A2D4D">
        <w:rPr>
          <w:rFonts w:ascii="Arial" w:hAnsi="Arial" w:cs="Arial"/>
          <w:color w:val="auto"/>
          <w:sz w:val="22"/>
          <w:szCs w:val="22"/>
        </w:rPr>
        <w:t>vybranými podoblastmi i cílem.</w:t>
      </w:r>
    </w:p>
    <w:p w:rsidR="00820B97" w:rsidRDefault="00820B97"/>
    <w:p w:rsidR="008D59AE" w:rsidRDefault="008D59AE" w:rsidP="008D59AE">
      <w:pPr>
        <w:spacing w:after="0"/>
        <w:rPr>
          <w:rFonts w:ascii="Arial" w:hAnsi="Arial" w:cs="Arial"/>
          <w:b/>
        </w:rPr>
      </w:pPr>
      <w:r w:rsidRPr="008D59AE">
        <w:rPr>
          <w:rFonts w:ascii="Arial" w:hAnsi="Arial" w:cs="Arial"/>
          <w:b/>
        </w:rPr>
        <w:t xml:space="preserve">Podrobné informace a další pokyny sdělí odd. FSI (Ing. Ptáčková, Ing. </w:t>
      </w:r>
      <w:proofErr w:type="spellStart"/>
      <w:r w:rsidRPr="008D59AE">
        <w:rPr>
          <w:rFonts w:ascii="Arial" w:hAnsi="Arial" w:cs="Arial"/>
          <w:b/>
        </w:rPr>
        <w:t>Reinsch</w:t>
      </w:r>
      <w:proofErr w:type="spellEnd"/>
      <w:r w:rsidRPr="008D59AE">
        <w:rPr>
          <w:rFonts w:ascii="Arial" w:hAnsi="Arial" w:cs="Arial"/>
          <w:b/>
        </w:rPr>
        <w:t>-</w:t>
      </w:r>
      <w:proofErr w:type="spellStart"/>
      <w:r w:rsidRPr="008D59AE">
        <w:rPr>
          <w:rFonts w:ascii="Arial" w:hAnsi="Arial" w:cs="Arial"/>
          <w:b/>
        </w:rPr>
        <w:t>Staffová</w:t>
      </w:r>
      <w:proofErr w:type="spellEnd"/>
      <w:r w:rsidRPr="008D59AE">
        <w:rPr>
          <w:rFonts w:ascii="Arial" w:hAnsi="Arial" w:cs="Arial"/>
          <w:b/>
        </w:rPr>
        <w:t>).</w:t>
      </w:r>
      <w:r>
        <w:rPr>
          <w:rFonts w:ascii="Arial" w:hAnsi="Arial" w:cs="Arial"/>
          <w:b/>
        </w:rPr>
        <w:t xml:space="preserve"> </w:t>
      </w:r>
      <w:r w:rsidRPr="008D59AE">
        <w:rPr>
          <w:rFonts w:ascii="Arial" w:hAnsi="Arial" w:cs="Arial"/>
          <w:b/>
        </w:rPr>
        <w:t xml:space="preserve">Kompletní návrhy k podpisu rektora předkládejte do 21. září 2017 </w:t>
      </w:r>
    </w:p>
    <w:p w:rsidR="008D59AE" w:rsidRPr="008D59AE" w:rsidRDefault="008D59AE" w:rsidP="008D59AE">
      <w:pPr>
        <w:spacing w:after="0"/>
        <w:rPr>
          <w:rFonts w:ascii="Arial" w:hAnsi="Arial" w:cs="Arial"/>
          <w:sz w:val="20"/>
          <w:szCs w:val="20"/>
        </w:rPr>
      </w:pPr>
      <w:r w:rsidRPr="008D59AE">
        <w:rPr>
          <w:rFonts w:ascii="Arial" w:hAnsi="Arial" w:cs="Arial"/>
          <w:b/>
        </w:rPr>
        <w:t xml:space="preserve">na odd. </w:t>
      </w:r>
      <w:proofErr w:type="spellStart"/>
      <w:r w:rsidRPr="008D59AE">
        <w:rPr>
          <w:rFonts w:ascii="Arial" w:hAnsi="Arial" w:cs="Arial"/>
          <w:b/>
        </w:rPr>
        <w:t>VaV</w:t>
      </w:r>
      <w:proofErr w:type="spellEnd"/>
      <w:r w:rsidRPr="008D59AE">
        <w:rPr>
          <w:rFonts w:ascii="Arial" w:hAnsi="Arial" w:cs="Arial"/>
          <w:b/>
        </w:rPr>
        <w:t xml:space="preserve"> FSI.</w:t>
      </w:r>
    </w:p>
    <w:p w:rsidR="008D59AE" w:rsidRDefault="008D59AE"/>
    <w:sectPr w:rsidR="008D59AE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EE5"/>
    <w:multiLevelType w:val="multilevel"/>
    <w:tmpl w:val="A6F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compat/>
  <w:rsids>
    <w:rsidRoot w:val="0057555E"/>
    <w:rsid w:val="000B3B48"/>
    <w:rsid w:val="001F0EF3"/>
    <w:rsid w:val="00213836"/>
    <w:rsid w:val="002756B5"/>
    <w:rsid w:val="002F5CC5"/>
    <w:rsid w:val="00330C8F"/>
    <w:rsid w:val="00374EEF"/>
    <w:rsid w:val="004A2D4D"/>
    <w:rsid w:val="0057555E"/>
    <w:rsid w:val="005F0369"/>
    <w:rsid w:val="00605A30"/>
    <w:rsid w:val="00616155"/>
    <w:rsid w:val="006C3138"/>
    <w:rsid w:val="006D6CD3"/>
    <w:rsid w:val="00707255"/>
    <w:rsid w:val="00711568"/>
    <w:rsid w:val="007C3A87"/>
    <w:rsid w:val="00820B97"/>
    <w:rsid w:val="0084093B"/>
    <w:rsid w:val="00850FD3"/>
    <w:rsid w:val="008B2837"/>
    <w:rsid w:val="008D59AE"/>
    <w:rsid w:val="0099571F"/>
    <w:rsid w:val="00B06434"/>
    <w:rsid w:val="00B41B27"/>
    <w:rsid w:val="00B45F57"/>
    <w:rsid w:val="00BF39CF"/>
    <w:rsid w:val="00C51422"/>
    <w:rsid w:val="00C703D7"/>
    <w:rsid w:val="00C84554"/>
    <w:rsid w:val="00D46FB3"/>
    <w:rsid w:val="00D82D8E"/>
    <w:rsid w:val="00DB38D4"/>
    <w:rsid w:val="00E1738A"/>
    <w:rsid w:val="00E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555E"/>
    <w:rPr>
      <w:strike w:val="0"/>
      <w:dstrike w:val="0"/>
      <w:color w:val="CC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57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555E"/>
    <w:rPr>
      <w:b/>
      <w:bCs/>
    </w:rPr>
  </w:style>
  <w:style w:type="paragraph" w:customStyle="1" w:styleId="Default">
    <w:name w:val="Default"/>
    <w:rsid w:val="005755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4209">
                                      <w:marLeft w:val="1607"/>
                                      <w:marRight w:val="16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6290">
                                          <w:marLeft w:val="47"/>
                                          <w:marRight w:val="47"/>
                                          <w:marTop w:val="0"/>
                                          <w:marBottom w:val="94"/>
                                          <w:divBdr>
                                            <w:top w:val="single" w:sz="2" w:space="0" w:color="C5C5C5"/>
                                            <w:left w:val="single" w:sz="2" w:space="0" w:color="C5C5C5"/>
                                            <w:bottom w:val="single" w:sz="2" w:space="0" w:color="C5C5C5"/>
                                            <w:right w:val="single" w:sz="2" w:space="0" w:color="C5C5C5"/>
                                          </w:divBdr>
                                          <w:divsChild>
                                            <w:div w:id="210576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4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ta.tac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2017-08-17T06:09:00Z</dcterms:created>
  <dcterms:modified xsi:type="dcterms:W3CDTF">2017-08-17T06:09:00Z</dcterms:modified>
</cp:coreProperties>
</file>